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E04ECC" w:rsidRDefault="00E04ECC" w:rsidP="00E04ECC">
      <w:pPr>
        <w:autoSpaceDE w:val="0"/>
        <w:autoSpaceDN w:val="0"/>
        <w:adjustRightInd w:val="0"/>
        <w:spacing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A46D3B">
        <w:rPr>
          <w:rFonts w:ascii="微軟正黑體" w:eastAsia="微軟正黑體" w:hAnsi="微軟正黑體" w:hint="eastAsia"/>
          <w:sz w:val="48"/>
          <w:szCs w:val="48"/>
        </w:rPr>
        <w:t>什麼</w:t>
      </w:r>
      <w:proofErr w:type="gramStart"/>
      <w:r w:rsidRPr="00A46D3B">
        <w:rPr>
          <w:rFonts w:ascii="微軟正黑體" w:eastAsia="微軟正黑體" w:hAnsi="微軟正黑體" w:hint="eastAsia"/>
          <w:sz w:val="48"/>
          <w:szCs w:val="48"/>
        </w:rPr>
        <w:t>是液流</w:t>
      </w:r>
      <w:proofErr w:type="gramEnd"/>
      <w:r w:rsidRPr="00A46D3B">
        <w:rPr>
          <w:rFonts w:ascii="微軟正黑體" w:eastAsia="微軟正黑體" w:hAnsi="微軟正黑體" w:hint="eastAsia"/>
          <w:sz w:val="48"/>
          <w:szCs w:val="48"/>
        </w:rPr>
        <w:t>電池</w:t>
      </w:r>
    </w:p>
    <w:p w:rsidR="00E04ECC" w:rsidRDefault="00E04ECC" w:rsidP="00E04ECC">
      <w:pPr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proofErr w:type="gramStart"/>
      <w:r w:rsidRPr="00A46D3B">
        <w:rPr>
          <w:rFonts w:ascii="微軟正黑體" w:eastAsia="微軟正黑體" w:hAnsi="微軟正黑體" w:hint="eastAsia"/>
          <w:sz w:val="28"/>
          <w:szCs w:val="28"/>
        </w:rPr>
        <w:t>液流電池</w:t>
      </w:r>
      <w:proofErr w:type="gramEnd"/>
      <w:r w:rsidRPr="00A46D3B">
        <w:rPr>
          <w:rFonts w:ascii="微軟正黑體" w:eastAsia="微軟正黑體" w:hAnsi="微軟正黑體" w:hint="eastAsia"/>
          <w:sz w:val="28"/>
          <w:szCs w:val="28"/>
        </w:rPr>
        <w:t>（</w:t>
      </w:r>
      <w:proofErr w:type="spellStart"/>
      <w:r w:rsidRPr="00A46D3B">
        <w:rPr>
          <w:rFonts w:ascii="微軟正黑體" w:eastAsia="微軟正黑體" w:hAnsi="微軟正黑體"/>
          <w:sz w:val="28"/>
          <w:szCs w:val="28"/>
        </w:rPr>
        <w:t>redox</w:t>
      </w:r>
      <w:proofErr w:type="spellEnd"/>
      <w:r w:rsidRPr="00A46D3B">
        <w:rPr>
          <w:rFonts w:ascii="微軟正黑體" w:eastAsia="微軟正黑體" w:hAnsi="微軟正黑體"/>
          <w:sz w:val="28"/>
          <w:szCs w:val="28"/>
        </w:rPr>
        <w:t xml:space="preserve"> flow battery</w:t>
      </w:r>
      <w:r w:rsidRPr="00A46D3B">
        <w:rPr>
          <w:rFonts w:ascii="微軟正黑體" w:eastAsia="微軟正黑體" w:hAnsi="微軟正黑體" w:hint="eastAsia"/>
          <w:sz w:val="28"/>
          <w:szCs w:val="28"/>
        </w:rPr>
        <w:t>）與一般熟知的鋰離子</w:t>
      </w:r>
      <w:proofErr w:type="gramStart"/>
      <w:r w:rsidRPr="00A46D3B">
        <w:rPr>
          <w:rFonts w:ascii="微軟正黑體" w:eastAsia="微軟正黑體" w:hAnsi="微軟正黑體" w:hint="eastAsia"/>
          <w:sz w:val="28"/>
          <w:szCs w:val="28"/>
        </w:rPr>
        <w:t>電池或鉛酸</w:t>
      </w:r>
      <w:proofErr w:type="gramEnd"/>
      <w:r w:rsidRPr="00A46D3B">
        <w:rPr>
          <w:rFonts w:ascii="微軟正黑體" w:eastAsia="微軟正黑體" w:hAnsi="微軟正黑體" w:hint="eastAsia"/>
          <w:sz w:val="28"/>
          <w:szCs w:val="28"/>
        </w:rPr>
        <w:t>電池最</w:t>
      </w:r>
      <w:r w:rsidRPr="003B6C39">
        <w:rPr>
          <w:rFonts w:ascii="微軟正黑體" w:eastAsia="微軟正黑體" w:hAnsi="微軟正黑體" w:hint="eastAsia"/>
          <w:b/>
          <w:sz w:val="28"/>
          <w:szCs w:val="28"/>
        </w:rPr>
        <w:t>主要的差別在於結構的差異</w:t>
      </w:r>
      <w:r w:rsidRPr="00A46D3B">
        <w:rPr>
          <w:rFonts w:ascii="微軟正黑體" w:eastAsia="微軟正黑體" w:hAnsi="微軟正黑體" w:hint="eastAsia"/>
          <w:sz w:val="28"/>
          <w:szCs w:val="28"/>
        </w:rPr>
        <w:t>，</w:t>
      </w:r>
      <w:r w:rsidRPr="00A46D3B">
        <w:rPr>
          <w:rFonts w:ascii="微軟正黑體" w:eastAsia="微軟正黑體" w:hAnsi="微軟正黑體" w:hint="eastAsia"/>
          <w:color w:val="4F81BD" w:themeColor="accent1"/>
          <w:sz w:val="28"/>
          <w:szCs w:val="28"/>
        </w:rPr>
        <w:t>傳統電池輸出功率／儲電容量約為定值</w:t>
      </w:r>
      <w:proofErr w:type="gramStart"/>
      <w:r w:rsidRPr="00A46D3B">
        <w:rPr>
          <w:rFonts w:ascii="微軟正黑體" w:eastAsia="微軟正黑體" w:hAnsi="微軟正黑體" w:hint="eastAsia"/>
          <w:color w:val="4F81BD" w:themeColor="accent1"/>
          <w:sz w:val="28"/>
          <w:szCs w:val="28"/>
        </w:rPr>
        <w:t>且包封於</w:t>
      </w:r>
      <w:proofErr w:type="gramEnd"/>
      <w:r w:rsidRPr="00A46D3B">
        <w:rPr>
          <w:rFonts w:ascii="微軟正黑體" w:eastAsia="微軟正黑體" w:hAnsi="微軟正黑體" w:hint="eastAsia"/>
          <w:color w:val="4F81BD" w:themeColor="accent1"/>
          <w:sz w:val="28"/>
          <w:szCs w:val="28"/>
        </w:rPr>
        <w:t>密閉外殼中</w:t>
      </w:r>
      <w:r w:rsidRPr="00A46D3B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 w:rsidRPr="00A46D3B">
        <w:rPr>
          <w:rFonts w:ascii="微軟正黑體" w:eastAsia="微軟正黑體" w:hAnsi="微軟正黑體" w:hint="eastAsia"/>
          <w:color w:val="C00000"/>
          <w:sz w:val="28"/>
          <w:szCs w:val="28"/>
        </w:rPr>
        <w:t>大型液流</w:t>
      </w:r>
      <w:proofErr w:type="gramEnd"/>
      <w:r w:rsidRPr="00A46D3B">
        <w:rPr>
          <w:rFonts w:ascii="微軟正黑體" w:eastAsia="微軟正黑體" w:hAnsi="微軟正黑體" w:hint="eastAsia"/>
          <w:color w:val="C00000"/>
          <w:sz w:val="28"/>
          <w:szCs w:val="28"/>
        </w:rPr>
        <w:t>電池儲能系統則像是一座電化學工廠</w:t>
      </w:r>
      <w:r w:rsidRPr="00A46D3B">
        <w:rPr>
          <w:rFonts w:ascii="微軟正黑體" w:eastAsia="微軟正黑體" w:hAnsi="微軟正黑體" w:hint="eastAsia"/>
          <w:sz w:val="28"/>
          <w:szCs w:val="28"/>
        </w:rPr>
        <w:t>。以</w:t>
      </w:r>
      <w:r>
        <w:rPr>
          <w:rFonts w:ascii="微軟正黑體" w:eastAsia="微軟正黑體" w:hAnsi="微軟正黑體" w:hint="eastAsia"/>
          <w:sz w:val="28"/>
          <w:szCs w:val="28"/>
        </w:rPr>
        <w:t>下</w:t>
      </w:r>
      <w:r w:rsidRPr="00A46D3B">
        <w:rPr>
          <w:rFonts w:ascii="微軟正黑體" w:eastAsia="微軟正黑體" w:hAnsi="微軟正黑體" w:hint="eastAsia"/>
          <w:sz w:val="28"/>
          <w:szCs w:val="28"/>
        </w:rPr>
        <w:t>圖為例，</w:t>
      </w:r>
      <w:proofErr w:type="gramStart"/>
      <w:r w:rsidRPr="00A46D3B">
        <w:rPr>
          <w:rFonts w:ascii="微軟正黑體" w:eastAsia="微軟正黑體" w:hAnsi="微軟正黑體" w:hint="eastAsia"/>
          <w:sz w:val="28"/>
          <w:szCs w:val="28"/>
        </w:rPr>
        <w:t>液流電池</w:t>
      </w:r>
      <w:proofErr w:type="gramEnd"/>
      <w:r w:rsidRPr="00A46D3B">
        <w:rPr>
          <w:rFonts w:ascii="微軟正黑體" w:eastAsia="微軟正黑體" w:hAnsi="微軟正黑體" w:hint="eastAsia"/>
          <w:sz w:val="28"/>
          <w:szCs w:val="28"/>
        </w:rPr>
        <w:t>一般可以區分為</w:t>
      </w:r>
      <w:r w:rsidRPr="00A46D3B">
        <w:rPr>
          <w:rFonts w:ascii="微軟正黑體" w:eastAsia="微軟正黑體" w:hAnsi="微軟正黑體"/>
          <w:sz w:val="28"/>
          <w:szCs w:val="28"/>
        </w:rPr>
        <w:t>3</w:t>
      </w:r>
      <w:r w:rsidRPr="00A46D3B">
        <w:rPr>
          <w:rFonts w:ascii="微軟正黑體" w:eastAsia="微軟正黑體" w:hAnsi="微軟正黑體" w:hint="eastAsia"/>
          <w:sz w:val="28"/>
          <w:szCs w:val="28"/>
        </w:rPr>
        <w:t>部分：</w:t>
      </w:r>
    </w:p>
    <w:p w:rsidR="00E04ECC" w:rsidRDefault="00E04ECC" w:rsidP="00E04ECC">
      <w:pPr>
        <w:rPr>
          <w:rFonts w:ascii="微軟正黑體" w:eastAsia="微軟正黑體" w:hAnsi="微軟正黑體"/>
          <w:sz w:val="28"/>
          <w:szCs w:val="28"/>
        </w:rPr>
      </w:pPr>
      <w:r w:rsidRPr="006D3637">
        <w:rPr>
          <w:rFonts w:ascii="微軟正黑體" w:eastAsia="微軟正黑體" w:hAnsi="微軟正黑體"/>
          <w:sz w:val="28"/>
          <w:szCs w:val="28"/>
        </w:rPr>
        <w:t>1.</w:t>
      </w:r>
      <w:r w:rsidRPr="00624CAC">
        <w:rPr>
          <w:rFonts w:ascii="微軟正黑體" w:eastAsia="微軟正黑體" w:hAnsi="微軟正黑體" w:hint="eastAsia"/>
          <w:b/>
          <w:sz w:val="28"/>
          <w:szCs w:val="28"/>
        </w:rPr>
        <w:t>電池模組</w:t>
      </w:r>
      <w:proofErr w:type="gramStart"/>
      <w:r w:rsidRPr="00624CAC">
        <w:rPr>
          <w:rFonts w:ascii="微軟正黑體" w:eastAsia="微軟正黑體" w:hAnsi="微軟正黑體" w:hint="eastAsia"/>
          <w:b/>
          <w:sz w:val="28"/>
          <w:szCs w:val="28"/>
        </w:rPr>
        <w:t>或電堆</w:t>
      </w:r>
      <w:proofErr w:type="gramEnd"/>
      <w:r w:rsidRPr="00624CAC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Pr="00624CAC">
        <w:rPr>
          <w:rFonts w:ascii="微軟正黑體" w:eastAsia="微軟正黑體" w:hAnsi="微軟正黑體"/>
          <w:b/>
          <w:sz w:val="28"/>
          <w:szCs w:val="28"/>
        </w:rPr>
        <w:t>stack</w:t>
      </w:r>
      <w:r w:rsidRPr="00624CAC">
        <w:rPr>
          <w:rFonts w:ascii="微軟正黑體" w:eastAsia="微軟正黑體" w:hAnsi="微軟正黑體" w:hint="eastAsia"/>
          <w:b/>
          <w:sz w:val="28"/>
          <w:szCs w:val="28"/>
        </w:rPr>
        <w:t>）</w:t>
      </w:r>
      <w:r w:rsidRPr="006D3637">
        <w:rPr>
          <w:rFonts w:ascii="微軟正黑體" w:eastAsia="微軟正黑體" w:hAnsi="微軟正黑體" w:hint="eastAsia"/>
          <w:sz w:val="28"/>
          <w:szCs w:val="28"/>
        </w:rPr>
        <w:t>：主要決定輸出功率，可以透過設計電池組數增加及面積增加來調整所需電壓或電流。</w:t>
      </w:r>
    </w:p>
    <w:p w:rsidR="00E04ECC" w:rsidRPr="006D3637" w:rsidRDefault="00E04ECC" w:rsidP="00E04ECC">
      <w:pPr>
        <w:rPr>
          <w:rFonts w:ascii="微軟正黑體" w:eastAsia="微軟正黑體" w:hAnsi="微軟正黑體"/>
          <w:sz w:val="28"/>
          <w:szCs w:val="28"/>
        </w:rPr>
      </w:pPr>
      <w:r w:rsidRPr="006D3637">
        <w:rPr>
          <w:rFonts w:ascii="微軟正黑體" w:eastAsia="微軟正黑體" w:hAnsi="微軟正黑體"/>
          <w:sz w:val="28"/>
          <w:szCs w:val="28"/>
        </w:rPr>
        <w:t>2.</w:t>
      </w:r>
      <w:r w:rsidRPr="00624CAC">
        <w:rPr>
          <w:rFonts w:ascii="微軟正黑體" w:eastAsia="微軟正黑體" w:hAnsi="微軟正黑體" w:hint="eastAsia"/>
          <w:b/>
          <w:sz w:val="28"/>
          <w:szCs w:val="28"/>
        </w:rPr>
        <w:t>電解液（</w:t>
      </w:r>
      <w:r w:rsidRPr="00624CAC">
        <w:rPr>
          <w:rFonts w:ascii="微軟正黑體" w:eastAsia="微軟正黑體" w:hAnsi="微軟正黑體"/>
          <w:b/>
          <w:sz w:val="28"/>
          <w:szCs w:val="28"/>
        </w:rPr>
        <w:t>electrolyte</w:t>
      </w:r>
      <w:r w:rsidRPr="00624CAC">
        <w:rPr>
          <w:rFonts w:ascii="微軟正黑體" w:eastAsia="微軟正黑體" w:hAnsi="微軟正黑體" w:hint="eastAsia"/>
          <w:b/>
          <w:sz w:val="28"/>
          <w:szCs w:val="28"/>
        </w:rPr>
        <w:t>）</w:t>
      </w:r>
      <w:r w:rsidRPr="006D3637">
        <w:rPr>
          <w:rFonts w:ascii="微軟正黑體" w:eastAsia="微軟正黑體" w:hAnsi="微軟正黑體" w:hint="eastAsia"/>
          <w:sz w:val="28"/>
          <w:szCs w:val="28"/>
        </w:rPr>
        <w:t>：主要決定儲存電能容量，可以透過不同活性物質選擇、濃度及添加劑等來改變儲能容量。</w:t>
      </w:r>
    </w:p>
    <w:p w:rsidR="00E04ECC" w:rsidRDefault="00E04ECC" w:rsidP="00E04ECC">
      <w:pPr>
        <w:rPr>
          <w:rFonts w:ascii="微軟正黑體" w:eastAsia="微軟正黑體" w:hAnsi="微軟正黑體"/>
          <w:sz w:val="28"/>
          <w:szCs w:val="28"/>
        </w:rPr>
      </w:pPr>
      <w:r w:rsidRPr="006D3637">
        <w:rPr>
          <w:rFonts w:ascii="微軟正黑體" w:eastAsia="微軟正黑體" w:hAnsi="微軟正黑體"/>
          <w:sz w:val="28"/>
          <w:szCs w:val="28"/>
        </w:rPr>
        <w:t xml:space="preserve">3. </w:t>
      </w:r>
      <w:r w:rsidRPr="00624CAC">
        <w:rPr>
          <w:rFonts w:ascii="微軟正黑體" w:eastAsia="微軟正黑體" w:hAnsi="微軟正黑體" w:hint="eastAsia"/>
          <w:b/>
          <w:sz w:val="28"/>
          <w:szCs w:val="28"/>
        </w:rPr>
        <w:t>系統控制周邊</w:t>
      </w:r>
      <w:r w:rsidRPr="006D3637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Pr="006D3637">
        <w:rPr>
          <w:rFonts w:ascii="微軟正黑體" w:eastAsia="微軟正黑體" w:hAnsi="微軟正黑體" w:hint="eastAsia"/>
          <w:sz w:val="28"/>
          <w:szCs w:val="28"/>
        </w:rPr>
        <w:t>由於液流</w:t>
      </w:r>
      <w:proofErr w:type="gramEnd"/>
      <w:r w:rsidRPr="006D3637">
        <w:rPr>
          <w:rFonts w:ascii="微軟正黑體" w:eastAsia="微軟正黑體" w:hAnsi="微軟正黑體" w:hint="eastAsia"/>
          <w:sz w:val="28"/>
          <w:szCs w:val="28"/>
        </w:rPr>
        <w:t>電池電解液需要通過電池模組的介面才能發生反應，因此需要周邊泵浦、管路、感測器及控制系統的幫忙。</w:t>
      </w:r>
    </w:p>
    <w:p w:rsidR="00E04ECC" w:rsidRDefault="00E04ECC" w:rsidP="00E04ECC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inline distT="0" distB="0" distL="0" distR="0">
            <wp:extent cx="3019425" cy="2800350"/>
            <wp:effectExtent l="19050" t="0" r="9525" b="0"/>
            <wp:docPr id="38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CC" w:rsidRDefault="00E04ECC" w:rsidP="00E04ECC">
      <w:pPr>
        <w:rPr>
          <w:rFonts w:ascii="微軟正黑體" w:eastAsia="微軟正黑體" w:hAnsi="微軟正黑體"/>
          <w:sz w:val="16"/>
          <w:szCs w:val="16"/>
        </w:rPr>
      </w:pPr>
    </w:p>
    <w:p w:rsidR="00E04ECC" w:rsidRDefault="00E04ECC" w:rsidP="00E04ECC">
      <w:pPr>
        <w:rPr>
          <w:rFonts w:ascii="微軟正黑體" w:eastAsia="微軟正黑體" w:hAnsi="微軟正黑體"/>
          <w:sz w:val="16"/>
          <w:szCs w:val="16"/>
        </w:rPr>
      </w:pPr>
    </w:p>
    <w:p w:rsidR="00E04ECC" w:rsidRPr="0033379C" w:rsidRDefault="00E04ECC" w:rsidP="00E04ECC">
      <w:pPr>
        <w:rPr>
          <w:rFonts w:ascii="微軟正黑體" w:eastAsia="微軟正黑體" w:hAnsi="微軟正黑體"/>
          <w:sz w:val="16"/>
          <w:szCs w:val="16"/>
        </w:rPr>
      </w:pPr>
      <w:r w:rsidRPr="0033379C">
        <w:rPr>
          <w:rFonts w:ascii="微軟正黑體" w:eastAsia="微軟正黑體" w:hAnsi="微軟正黑體" w:hint="eastAsia"/>
          <w:sz w:val="16"/>
          <w:szCs w:val="16"/>
        </w:rPr>
        <w:t>資料來源:</w:t>
      </w:r>
      <w:r>
        <w:rPr>
          <w:rFonts w:ascii="微軟正黑體" w:eastAsia="微軟正黑體" w:hAnsi="微軟正黑體" w:hint="eastAsia"/>
          <w:sz w:val="16"/>
          <w:szCs w:val="16"/>
        </w:rPr>
        <w:t>經濟部能源局2016/２刊</w:t>
      </w:r>
    </w:p>
    <w:p w:rsidR="00CC49A7" w:rsidRPr="00E04ECC" w:rsidRDefault="00CC49A7"/>
    <w:sectPr w:rsidR="00CC49A7" w:rsidRPr="00E04ECC" w:rsidSect="00CC4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ECC"/>
    <w:rsid w:val="00CC49A7"/>
    <w:rsid w:val="00E0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61DE-CBE7-47AE-B6A6-D1E90329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2016-09-21T03:50:00Z</dcterms:created>
  <dcterms:modified xsi:type="dcterms:W3CDTF">2016-09-21T03:54:00Z</dcterms:modified>
</cp:coreProperties>
</file>